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Default="00D17CF4" w:rsidP="00D17CF4">
      <w:pPr>
        <w:spacing w:after="0"/>
        <w:jc w:val="center"/>
      </w:pPr>
      <w:r w:rsidRPr="00D17CF4">
        <w:rPr>
          <w:b/>
        </w:rPr>
        <w:t>Temat: Kultura oświecenia</w:t>
      </w:r>
    </w:p>
    <w:p w:rsidR="00D17CF4" w:rsidRDefault="00D17CF4" w:rsidP="00D17CF4">
      <w:pPr>
        <w:pStyle w:val="Akapitzlist"/>
        <w:numPr>
          <w:ilvl w:val="0"/>
          <w:numId w:val="1"/>
        </w:numPr>
        <w:spacing w:after="0"/>
        <w:jc w:val="both"/>
      </w:pPr>
      <w:r>
        <w:t>Kulturę XVIII stulecia nazywamy epoką oświecenia lub „stuleciem świateł”. Był to czas postępu w wielu dziedzinach – czas rozwoju nauki, oświaty, techniki i gospodarki.</w:t>
      </w:r>
    </w:p>
    <w:p w:rsidR="00D17CF4" w:rsidRPr="00D17CF4" w:rsidRDefault="00D17CF4" w:rsidP="00D17CF4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Jednym z najpopularniejszych filozofów epoki był </w:t>
      </w:r>
      <w:r>
        <w:rPr>
          <w:b/>
        </w:rPr>
        <w:t xml:space="preserve">Wolter, </w:t>
      </w:r>
      <w:r>
        <w:t xml:space="preserve">francuski myśliciel, współautor wydanej w połowie XVIII wieku </w:t>
      </w:r>
      <w:r>
        <w:rPr>
          <w:b/>
        </w:rPr>
        <w:t>Wielkiej Encyklopedii Francuskiej.</w:t>
      </w:r>
    </w:p>
    <w:p w:rsidR="00D17CF4" w:rsidRDefault="00D17CF4" w:rsidP="00D17CF4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 xml:space="preserve">Wielka Encyklopedia Francuska – </w:t>
      </w:r>
      <w:r>
        <w:t xml:space="preserve">jedna z najważniejszych książek powstałych we Francji w XVIII wieku. Miała wielu autorów, których nazywamy </w:t>
      </w:r>
      <w:r>
        <w:rPr>
          <w:b/>
        </w:rPr>
        <w:t xml:space="preserve">encyklopedystami. </w:t>
      </w:r>
      <w:r>
        <w:t>Liczyła 35 tomów i dotyczyła różnych dziedzin nauki.</w:t>
      </w:r>
    </w:p>
    <w:p w:rsidR="00D17CF4" w:rsidRDefault="0038220F" w:rsidP="00D17CF4">
      <w:pPr>
        <w:pStyle w:val="Akapitzlist"/>
        <w:numPr>
          <w:ilvl w:val="0"/>
          <w:numId w:val="1"/>
        </w:numPr>
        <w:spacing w:after="0"/>
        <w:jc w:val="both"/>
      </w:pPr>
      <w:r>
        <w:t>Oświecenie to również rozwój techniki. Najważniejsze wynalazki techniczne tego okresu to:</w:t>
      </w:r>
    </w:p>
    <w:p w:rsidR="0038220F" w:rsidRDefault="0069342E" w:rsidP="0069342E">
      <w:pPr>
        <w:spacing w:after="0"/>
        <w:jc w:val="both"/>
        <w:rPr>
          <w:noProof/>
          <w:lang w:eastAsia="pl-PL"/>
        </w:rPr>
      </w:pPr>
      <w:r>
        <w:t xml:space="preserve">    </w:t>
      </w:r>
      <w:r w:rsidR="0038220F">
        <w:t xml:space="preserve">      </w:t>
      </w:r>
      <w:r w:rsidR="0038220F" w:rsidRPr="0038220F">
        <w:rPr>
          <w:noProof/>
          <w:lang w:eastAsia="pl-PL"/>
        </w:rPr>
        <w:drawing>
          <wp:inline distT="0" distB="0" distL="0" distR="0">
            <wp:extent cx="2504209" cy="1371600"/>
            <wp:effectExtent l="0" t="0" r="0" b="0"/>
            <wp:docPr id="1" name="Obraz 1" descr="H:\Klasa VI\Europa i świat w XVIII wieku\Kultura oświecenia\maszyna pa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asa VI\Europa i świat w XVIII wieku\Kultura oświecenia\maszyna par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68" cy="13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20F">
        <w:t xml:space="preserve"> </w:t>
      </w:r>
      <w:r w:rsidR="0038220F">
        <w:rPr>
          <w:noProof/>
          <w:lang w:eastAsia="pl-PL"/>
        </w:rPr>
        <w:t xml:space="preserve">                 </w:t>
      </w:r>
      <w:r w:rsidR="0038220F" w:rsidRPr="0038220F">
        <w:rPr>
          <w:noProof/>
          <w:lang w:eastAsia="pl-PL"/>
        </w:rPr>
        <w:drawing>
          <wp:inline distT="0" distB="0" distL="0" distR="0">
            <wp:extent cx="1042670" cy="1325606"/>
            <wp:effectExtent l="0" t="0" r="5080" b="8255"/>
            <wp:docPr id="2" name="Obraz 2" descr="H:\Klasa VI\Europa i świat w XVIII wieku\Kultura oświecenia\James Wat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asa VI\Europa i świat w XVIII wieku\Kultura oświecenia\James Watt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10" cy="13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0F" w:rsidRDefault="0038220F" w:rsidP="0038220F">
      <w:pPr>
        <w:pStyle w:val="Akapitzlist"/>
        <w:spacing w:after="0"/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maszyna parowa – James Watt</w:t>
      </w:r>
    </w:p>
    <w:p w:rsidR="0038220F" w:rsidRDefault="0038220F" w:rsidP="0038220F">
      <w:pPr>
        <w:spacing w:after="0"/>
        <w:jc w:val="both"/>
        <w:rPr>
          <w:b/>
          <w:noProof/>
          <w:lang w:eastAsia="pl-PL"/>
        </w:rPr>
      </w:pPr>
    </w:p>
    <w:p w:rsidR="0069342E" w:rsidRDefault="0069342E" w:rsidP="0038220F">
      <w:pPr>
        <w:spacing w:after="0"/>
        <w:jc w:val="both"/>
        <w:rPr>
          <w:b/>
          <w:noProof/>
          <w:lang w:eastAsia="pl-PL"/>
        </w:rPr>
      </w:pPr>
    </w:p>
    <w:p w:rsidR="0069342E" w:rsidRPr="0038220F" w:rsidRDefault="0069342E" w:rsidP="0038220F">
      <w:pPr>
        <w:spacing w:after="0"/>
        <w:jc w:val="both"/>
        <w:rPr>
          <w:b/>
          <w:noProof/>
          <w:lang w:eastAsia="pl-PL"/>
        </w:rPr>
      </w:pPr>
    </w:p>
    <w:p w:rsidR="0038220F" w:rsidRDefault="0038220F" w:rsidP="0038220F">
      <w:pPr>
        <w:pStyle w:val="Akapitzlist"/>
        <w:spacing w:after="0"/>
        <w:jc w:val="both"/>
        <w:rPr>
          <w:b/>
        </w:rPr>
      </w:pPr>
      <w:r w:rsidRPr="0038220F">
        <w:rPr>
          <w:b/>
          <w:noProof/>
          <w:lang w:eastAsia="pl-PL"/>
        </w:rPr>
        <w:drawing>
          <wp:inline distT="0" distB="0" distL="0" distR="0">
            <wp:extent cx="2569087" cy="981052"/>
            <wp:effectExtent l="0" t="0" r="3175" b="0"/>
            <wp:docPr id="3" name="Obraz 3" descr="H:\Klasa VI\Europa i świat w XVIII wieku\Kultura oświecenia\piorunochr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I\Europa i świat w XVIII wieku\Kultura oświecenia\piorunochron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12" cy="9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69342E">
        <w:rPr>
          <w:b/>
        </w:rPr>
        <w:t xml:space="preserve">      </w:t>
      </w:r>
      <w:r w:rsidRPr="0038220F">
        <w:rPr>
          <w:b/>
          <w:noProof/>
          <w:lang w:eastAsia="pl-PL"/>
        </w:rPr>
        <w:drawing>
          <wp:inline distT="0" distB="0" distL="0" distR="0">
            <wp:extent cx="1320801" cy="1219200"/>
            <wp:effectExtent l="0" t="0" r="0" b="0"/>
            <wp:docPr id="4" name="Obraz 4" descr="H:\Klasa VI\Europa i świat w XVIII wieku\Kultura oświecenia\Banjamin Frankli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Klasa VI\Europa i świat w XVIII wieku\Kultura oświecenia\Banjamin Franklin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97" cy="12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0F" w:rsidRDefault="0069342E" w:rsidP="0038220F">
      <w:pPr>
        <w:pStyle w:val="Akapitzlist"/>
        <w:spacing w:after="0"/>
        <w:jc w:val="both"/>
        <w:rPr>
          <w:b/>
        </w:rPr>
      </w:pPr>
      <w:r>
        <w:rPr>
          <w:b/>
        </w:rPr>
        <w:t xml:space="preserve">                                  </w:t>
      </w:r>
      <w:r w:rsidR="0038220F">
        <w:rPr>
          <w:b/>
        </w:rPr>
        <w:t>piorunochron – Benjamin Franklin</w:t>
      </w:r>
    </w:p>
    <w:p w:rsidR="0069342E" w:rsidRDefault="0069342E" w:rsidP="0038220F">
      <w:pPr>
        <w:pStyle w:val="Akapitzlist"/>
        <w:spacing w:after="0"/>
        <w:jc w:val="both"/>
        <w:rPr>
          <w:b/>
        </w:rPr>
      </w:pPr>
      <w:r w:rsidRPr="0069342E">
        <w:rPr>
          <w:b/>
          <w:noProof/>
          <w:lang w:eastAsia="pl-PL"/>
        </w:rPr>
        <w:drawing>
          <wp:inline distT="0" distB="0" distL="0" distR="0">
            <wp:extent cx="1773498" cy="1352550"/>
            <wp:effectExtent l="0" t="0" r="0" b="0"/>
            <wp:docPr id="5" name="Obraz 5" descr="H:\Klasa VI\Europa i świat w XVIII wieku\Kultura oświecenia\balon na ogrzane powietrz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Klasa VI\Europa i świat w XVIII wieku\Kultura oświecenia\balon na ogrzane powietrze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7" cy="13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69342E">
        <w:rPr>
          <w:b/>
          <w:noProof/>
          <w:lang w:eastAsia="pl-PL"/>
        </w:rPr>
        <w:drawing>
          <wp:inline distT="0" distB="0" distL="0" distR="0">
            <wp:extent cx="2152650" cy="1371261"/>
            <wp:effectExtent l="0" t="0" r="0" b="635"/>
            <wp:docPr id="6" name="Obraz 6" descr="H:\Klasa VI\Europa i świat w XVIII wieku\Kultura oświecenia\bracia Montgolfie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Klasa VI\Europa i świat w XVIII wieku\Kultura oświecenia\bracia Montgolfier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31" cy="13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2E" w:rsidRDefault="0069342E" w:rsidP="0038220F">
      <w:pPr>
        <w:pStyle w:val="Akapitzlist"/>
        <w:spacing w:after="0"/>
        <w:jc w:val="both"/>
        <w:rPr>
          <w:b/>
        </w:rPr>
      </w:pPr>
      <w:r>
        <w:rPr>
          <w:b/>
        </w:rPr>
        <w:t xml:space="preserve">                  balon na ogrzane powietrze – bracia Montgolfier</w:t>
      </w:r>
    </w:p>
    <w:p w:rsidR="00815A5E" w:rsidRDefault="00815A5E" w:rsidP="0038220F">
      <w:pPr>
        <w:pStyle w:val="Akapitzlist"/>
        <w:spacing w:after="0"/>
        <w:jc w:val="both"/>
        <w:rPr>
          <w:b/>
        </w:rPr>
      </w:pPr>
    </w:p>
    <w:p w:rsidR="00815A5E" w:rsidRDefault="00815A5E" w:rsidP="00815A5E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t xml:space="preserve">Ważnym myślicielem oświeceniowym był również </w:t>
      </w:r>
      <w:r>
        <w:rPr>
          <w:b/>
        </w:rPr>
        <w:t xml:space="preserve">Karol Ludwik Monteskiusz. </w:t>
      </w:r>
      <w:r>
        <w:t xml:space="preserve">W swoim dziel „O duchu praw” opisał zasadę </w:t>
      </w:r>
      <w:r>
        <w:rPr>
          <w:b/>
        </w:rPr>
        <w:t xml:space="preserve">trójpodziału władz. </w:t>
      </w:r>
      <w:r>
        <w:t xml:space="preserve">Mówiła ona o podziale władzy na: </w:t>
      </w:r>
      <w:r>
        <w:rPr>
          <w:b/>
        </w:rPr>
        <w:t>ustawodawczą (Parlament – tworzenie prawa), wykonawczą (król i ministrowie – odpowiedzialni za rządzenie) i sądowniczą (niezależne sądy).</w:t>
      </w:r>
      <w:r>
        <w:t xml:space="preserve"> Zasada ta obowiązuje we wszystkich krajach o ustroju parlamentarnym, w tym w Polsce.</w:t>
      </w:r>
    </w:p>
    <w:p w:rsidR="00815A5E" w:rsidRDefault="00815A5E" w:rsidP="00815A5E">
      <w:pPr>
        <w:pStyle w:val="Akapitzlist"/>
        <w:numPr>
          <w:ilvl w:val="0"/>
          <w:numId w:val="1"/>
        </w:numPr>
        <w:spacing w:after="0"/>
        <w:ind w:left="851"/>
        <w:jc w:val="both"/>
      </w:pPr>
      <w:r>
        <w:t xml:space="preserve">W pierwszej połowie XVIII stulecia w architekturze i sztuce europejskiej rozwinął się styl nazywany – </w:t>
      </w:r>
      <w:r>
        <w:rPr>
          <w:b/>
        </w:rPr>
        <w:t xml:space="preserve">rokoko </w:t>
      </w:r>
      <w:r w:rsidR="00783483">
        <w:t xml:space="preserve">(duże bogactwo dekoracji i lekkość), a drugiej połowie XVIII wieku  - </w:t>
      </w:r>
      <w:r w:rsidR="00783483">
        <w:rPr>
          <w:b/>
        </w:rPr>
        <w:t xml:space="preserve">klasycyzm </w:t>
      </w:r>
      <w:r w:rsidR="00783483" w:rsidRPr="00783483">
        <w:t>(nawiązywał do antyku)</w:t>
      </w:r>
    </w:p>
    <w:p w:rsidR="00783483" w:rsidRDefault="00783483" w:rsidP="00783483">
      <w:pPr>
        <w:spacing w:after="0"/>
        <w:ind w:left="709"/>
        <w:jc w:val="both"/>
        <w:rPr>
          <w:noProof/>
          <w:lang w:eastAsia="pl-PL"/>
        </w:rPr>
      </w:pPr>
      <w:r>
        <w:t xml:space="preserve">            </w:t>
      </w:r>
      <w:r w:rsidRPr="00783483">
        <w:rPr>
          <w:noProof/>
          <w:lang w:eastAsia="pl-PL"/>
        </w:rPr>
        <w:drawing>
          <wp:inline distT="0" distB="0" distL="0" distR="0">
            <wp:extent cx="1749088" cy="1295400"/>
            <wp:effectExtent l="0" t="0" r="3810" b="0"/>
            <wp:docPr id="7" name="Obraz 7" descr="H:\Klasa VI\Europa i świat w XVIII wieku\Kultura oświecenia\rok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Klasa VI\Europa i świat w XVIII wieku\Kultura oświecenia\rokok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28" cy="13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      </w:t>
      </w:r>
      <w:r w:rsidRPr="00783483">
        <w:rPr>
          <w:noProof/>
          <w:lang w:eastAsia="pl-PL"/>
        </w:rPr>
        <w:drawing>
          <wp:inline distT="0" distB="0" distL="0" distR="0">
            <wp:extent cx="1295400" cy="1625138"/>
            <wp:effectExtent l="0" t="0" r="0" b="0"/>
            <wp:docPr id="8" name="Obraz 8" descr="H:\Klasa VI\Europa i świat w XVIII wieku\Kultura oświecenia\rokoko - malar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Klasa VI\Europa i świat w XVIII wieku\Kultura oświecenia\rokoko - malarstw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8" cy="16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83" w:rsidRDefault="00783483" w:rsidP="00783483">
      <w:pPr>
        <w:spacing w:after="0"/>
        <w:ind w:left="709"/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       ROKOKO</w:t>
      </w:r>
    </w:p>
    <w:p w:rsidR="00594ADD" w:rsidRDefault="00594ADD" w:rsidP="00783483">
      <w:pPr>
        <w:spacing w:after="0"/>
        <w:ind w:left="709"/>
        <w:jc w:val="both"/>
        <w:rPr>
          <w:b/>
          <w:noProof/>
          <w:lang w:eastAsia="pl-PL"/>
        </w:rPr>
      </w:pPr>
    </w:p>
    <w:p w:rsidR="00594ADD" w:rsidRDefault="00594ADD" w:rsidP="00783483">
      <w:pPr>
        <w:spacing w:after="0"/>
        <w:ind w:left="709"/>
        <w:jc w:val="both"/>
        <w:rPr>
          <w:b/>
        </w:rPr>
      </w:pPr>
      <w:r w:rsidRPr="00594ADD">
        <w:rPr>
          <w:b/>
          <w:noProof/>
          <w:lang w:eastAsia="pl-PL"/>
        </w:rPr>
        <w:drawing>
          <wp:inline distT="0" distB="0" distL="0" distR="0">
            <wp:extent cx="2340429" cy="1000125"/>
            <wp:effectExtent l="0" t="0" r="3175" b="0"/>
            <wp:docPr id="9" name="Obraz 9" descr="H:\Klasa VI\Europa i świat w XVIII wieku\Kultura oświecenia\klasycyz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Klasa VI\Europa i świat w XVIII wieku\Kultura oświecenia\klasycyzm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42" cy="10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594ADD">
        <w:rPr>
          <w:b/>
          <w:noProof/>
          <w:lang w:eastAsia="pl-PL"/>
        </w:rPr>
        <w:drawing>
          <wp:inline distT="0" distB="0" distL="0" distR="0">
            <wp:extent cx="1533525" cy="989371"/>
            <wp:effectExtent l="0" t="0" r="0" b="1270"/>
            <wp:docPr id="10" name="Obraz 10" descr="H:\Klasa VI\Europa i świat w XVIII wieku\Kultura oświecenia\klasycyzm - malarstw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Klasa VI\Europa i świat w XVIII wieku\Kultura oświecenia\klasycyzm - malarstwo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9" cy="10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D" w:rsidRPr="00783483" w:rsidRDefault="00594ADD" w:rsidP="00783483">
      <w:pPr>
        <w:spacing w:after="0"/>
        <w:ind w:left="709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bookmarkStart w:id="0" w:name="_GoBack"/>
      <w:bookmarkEnd w:id="0"/>
      <w:r>
        <w:rPr>
          <w:b/>
        </w:rPr>
        <w:t>KLASYCYZM</w:t>
      </w:r>
    </w:p>
    <w:sectPr w:rsidR="00594ADD" w:rsidRPr="00783483" w:rsidSect="00D17C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1A5"/>
    <w:multiLevelType w:val="hybridMultilevel"/>
    <w:tmpl w:val="7EA64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0"/>
    <w:rsid w:val="002C460A"/>
    <w:rsid w:val="0038220F"/>
    <w:rsid w:val="004C36F0"/>
    <w:rsid w:val="00594ADD"/>
    <w:rsid w:val="0069342E"/>
    <w:rsid w:val="00783483"/>
    <w:rsid w:val="00815A5E"/>
    <w:rsid w:val="00D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FA06-6580-4CB6-B7D5-1CE7A88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5</cp:revision>
  <dcterms:created xsi:type="dcterms:W3CDTF">2020-04-16T06:26:00Z</dcterms:created>
  <dcterms:modified xsi:type="dcterms:W3CDTF">2020-04-16T07:03:00Z</dcterms:modified>
</cp:coreProperties>
</file>